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headerReference w:type="default" r:id="rId9"/>
      <w:footerReference w:type="default" r:id="rId10"/>
      <w:pgSz w:w="12240" w:h="16848"/>
      <w:pgMar w:top="504" w:right="432" w:bottom="504" w:left="432" w:header="173" w:footer="17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Original and source details: https://isotopesds.com/documents/4ceb809aae39ce3405ef3c93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Converted Word copy • Original supplier PDF pages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Relationship Id="rId20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Molybdenum Trioxide, Enriched Molybdenum Trioxide.</dc:title>
  <dc:subject>PDF page-image conversion. Original supplier PDF is authoritative.</dc:subject>
  <dc:creator>IsotopeSDS — conversion of supplier source</dc:creator>
  <cp:keywords/>
  <dc:description>Original publisher: Neonest AB / BuyIsotope. PDF SHA-256: 4ceb809aae39ce3405ef3c938c400e7192b357ed76d89079bd1ec727854c063a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